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49A" w14:textId="19B09E59" w:rsidR="00EC5694" w:rsidRPr="009C7329" w:rsidRDefault="00762F10" w:rsidP="009C7329">
      <w:pPr>
        <w:pStyle w:val="Heading2"/>
      </w:pPr>
      <w:r w:rsidRPr="00762F10">
        <w:t>Smoke-Free Public Places Act 2003</w:t>
      </w:r>
    </w:p>
    <w:p w14:paraId="3531A8E9" w14:textId="51DEA392" w:rsidR="003657E8" w:rsidRDefault="00017C50" w:rsidP="006C0B05">
      <w:pPr>
        <w:pStyle w:val="Heading1"/>
      </w:pPr>
      <w:r>
        <w:t>Designated Outdoor Smoking Areas</w:t>
      </w:r>
    </w:p>
    <w:p w14:paraId="617DDE6B" w14:textId="155E0FA7" w:rsidR="00E07BE3" w:rsidRDefault="00017C50" w:rsidP="00F25464">
      <w:pPr>
        <w:pStyle w:val="Heading3"/>
        <w:spacing w:before="80" w:after="80"/>
      </w:pPr>
      <w:r>
        <w:t>What is a Designated Outdoor Smoking Area and when do you need it</w:t>
      </w:r>
      <w:r w:rsidR="00E07BE3">
        <w:t>?</w:t>
      </w:r>
    </w:p>
    <w:p w14:paraId="26B73C16" w14:textId="6E06D1FF" w:rsidR="00066AD1" w:rsidRDefault="00D7346B" w:rsidP="00F25464">
      <w:pPr>
        <w:pStyle w:val="ACBodytext"/>
        <w:spacing w:before="60"/>
      </w:pPr>
      <w:r>
        <w:t>U</w:t>
      </w:r>
      <w:r w:rsidR="00066AD1" w:rsidRPr="00066AD1">
        <w:t xml:space="preserve">nder the </w:t>
      </w:r>
      <w:r w:rsidR="00066AD1" w:rsidRPr="00243DF8">
        <w:rPr>
          <w:i/>
        </w:rPr>
        <w:t>Smoke-Free Public Places Act 2003</w:t>
      </w:r>
      <w:r>
        <w:rPr>
          <w:i/>
        </w:rPr>
        <w:t xml:space="preserve"> </w:t>
      </w:r>
      <w:r>
        <w:t>it is an offence to allow</w:t>
      </w:r>
      <w:r w:rsidR="00F1406D">
        <w:rPr>
          <w:i/>
        </w:rPr>
        <w:t xml:space="preserve"> </w:t>
      </w:r>
      <w:r w:rsidRPr="00066AD1">
        <w:t>people to use a smoking product in outdoor eating and drinking areas in the ACT</w:t>
      </w:r>
      <w:r>
        <w:t>,</w:t>
      </w:r>
      <w:r w:rsidRPr="00066AD1">
        <w:t xml:space="preserve"> </w:t>
      </w:r>
      <w:r w:rsidR="00243DF8">
        <w:t xml:space="preserve">unless </w:t>
      </w:r>
      <w:r w:rsidR="00F1406D">
        <w:t>the place where the person is smoking is a Designated Outdoor Smoking Area, often referred to as a DOSA.</w:t>
      </w:r>
    </w:p>
    <w:p w14:paraId="75AA89BE" w14:textId="626B6F82" w:rsidR="00AE1AB4" w:rsidRDefault="00AE1AB4" w:rsidP="00AE1AB4">
      <w:pPr>
        <w:pStyle w:val="ACBodytext"/>
      </w:pPr>
      <w:r>
        <w:t>A DOSA is an area where patrons are allowed to smoke</w:t>
      </w:r>
      <w:r w:rsidR="00F1406D">
        <w:t xml:space="preserve"> and</w:t>
      </w:r>
      <w:r>
        <w:t xml:space="preserve"> drink</w:t>
      </w:r>
      <w:r w:rsidR="00F1406D">
        <w:t>,</w:t>
      </w:r>
      <w:r>
        <w:t xml:space="preserve"> only if the drinks are purchased in another part of the premises.</w:t>
      </w:r>
    </w:p>
    <w:p w14:paraId="0EAE306D" w14:textId="41B15D46" w:rsidR="00F1406D" w:rsidRDefault="00F1406D" w:rsidP="00F25464">
      <w:pPr>
        <w:pStyle w:val="Heading3"/>
        <w:spacing w:before="80" w:after="80"/>
      </w:pPr>
      <w:r>
        <w:t>What are the requirements for a DOSA?</w:t>
      </w:r>
    </w:p>
    <w:p w14:paraId="262E69BC" w14:textId="4A6B2101" w:rsidR="00D7346B" w:rsidRDefault="00D7346B" w:rsidP="00F25464">
      <w:pPr>
        <w:pStyle w:val="ACBodytext"/>
        <w:spacing w:before="60"/>
      </w:pPr>
      <w:r w:rsidRPr="00CB6D0B">
        <w:t>It is not a requirement to establish a DOSA</w:t>
      </w:r>
      <w:r w:rsidR="00B15240">
        <w:t>, however if</w:t>
      </w:r>
      <w:r w:rsidRPr="00CB6D0B">
        <w:t xml:space="preserve"> you choose to have a DOSA, then you must have a suitable </w:t>
      </w:r>
      <w:r>
        <w:t>s</w:t>
      </w:r>
      <w:r w:rsidRPr="00CB6D0B">
        <w:t xml:space="preserve">moking </w:t>
      </w:r>
      <w:r>
        <w:t>m</w:t>
      </w:r>
      <w:r w:rsidRPr="00CB6D0B">
        <w:t>anagement</w:t>
      </w:r>
      <w:r>
        <w:t xml:space="preserve"> p</w:t>
      </w:r>
      <w:r w:rsidRPr="00CB6D0B">
        <w:t>lan and a smoke buffer.</w:t>
      </w:r>
    </w:p>
    <w:p w14:paraId="42DAEE40" w14:textId="2F4380FD" w:rsidR="00161796" w:rsidRDefault="00161796" w:rsidP="00AE1AB4">
      <w:pPr>
        <w:pStyle w:val="ACBodytext"/>
      </w:pPr>
      <w:r>
        <w:t xml:space="preserve">Premises that choose </w:t>
      </w:r>
      <w:r w:rsidRPr="008A07DB">
        <w:t xml:space="preserve">to have a DOSA must adhere to </w:t>
      </w:r>
      <w:proofErr w:type="gramStart"/>
      <w:r w:rsidRPr="008A07DB">
        <w:t>a number of</w:t>
      </w:r>
      <w:proofErr w:type="gramEnd"/>
      <w:r w:rsidRPr="008A07DB">
        <w:t xml:space="preserve"> requirements</w:t>
      </w:r>
      <w:r w:rsidR="006E460F">
        <w:t xml:space="preserve"> and obligations</w:t>
      </w:r>
      <w:r w:rsidR="004701D1">
        <w:t xml:space="preserve"> </w:t>
      </w:r>
      <w:r w:rsidRPr="008A07DB">
        <w:t xml:space="preserve">under the </w:t>
      </w:r>
      <w:r w:rsidRPr="00243DF8">
        <w:rPr>
          <w:i/>
        </w:rPr>
        <w:t>Smoke-Free Public Places Act 2003</w:t>
      </w:r>
      <w:r w:rsidR="004701D1">
        <w:t>,</w:t>
      </w:r>
      <w:r w:rsidR="006E460F">
        <w:t xml:space="preserve"> including</w:t>
      </w:r>
      <w:r w:rsidR="00F908A1">
        <w:t>:</w:t>
      </w:r>
    </w:p>
    <w:p w14:paraId="7ABB4E7C" w14:textId="4E16EE46" w:rsidR="00364167" w:rsidRDefault="00364167" w:rsidP="00364167">
      <w:pPr>
        <w:pStyle w:val="ACbullet1"/>
      </w:pPr>
      <w:r>
        <w:t>A smok</w:t>
      </w:r>
      <w:r w:rsidR="00ED7237">
        <w:t>ing</w:t>
      </w:r>
      <w:r>
        <w:t xml:space="preserve"> management plan</w:t>
      </w:r>
      <w:r w:rsidR="001C60A8">
        <w:t xml:space="preserve"> which states how smoking is managed at the premises </w:t>
      </w:r>
    </w:p>
    <w:p w14:paraId="6B8F9763" w14:textId="3C00385D" w:rsidR="006E460F" w:rsidRDefault="006E460F" w:rsidP="00364DB3">
      <w:pPr>
        <w:pStyle w:val="ACbullet1"/>
      </w:pPr>
      <w:r>
        <w:t>Display of a public notice near the DOSA that shows:</w:t>
      </w:r>
    </w:p>
    <w:p w14:paraId="4333634C" w14:textId="60C1A862" w:rsidR="006E460F" w:rsidRDefault="006E460F" w:rsidP="006E460F">
      <w:pPr>
        <w:pStyle w:val="ACbullet2"/>
      </w:pPr>
      <w:r>
        <w:t xml:space="preserve"> That the area is a DOSA</w:t>
      </w:r>
    </w:p>
    <w:p w14:paraId="37DA5B51" w14:textId="77777777" w:rsidR="006E460F" w:rsidRDefault="006E460F" w:rsidP="006E460F">
      <w:pPr>
        <w:pStyle w:val="ACbullet2"/>
      </w:pPr>
      <w:r>
        <w:t>That persons less than 18 years old are not allowed in the DOSA</w:t>
      </w:r>
    </w:p>
    <w:p w14:paraId="4EEE049F" w14:textId="77777777" w:rsidR="006E460F" w:rsidRDefault="006E460F" w:rsidP="006E460F">
      <w:pPr>
        <w:pStyle w:val="ACbullet2"/>
      </w:pPr>
      <w:r>
        <w:t>That a smoking management plan is available for inspection</w:t>
      </w:r>
    </w:p>
    <w:p w14:paraId="0065A35A" w14:textId="439A30BB" w:rsidR="006E460F" w:rsidRDefault="006E460F" w:rsidP="006E460F">
      <w:pPr>
        <w:pStyle w:val="ACbullet2"/>
      </w:pPr>
      <w:r>
        <w:t xml:space="preserve">A diagram that sets out the boundaries of the DOSA. </w:t>
      </w:r>
    </w:p>
    <w:p w14:paraId="1EC8AF9E" w14:textId="71757C6D" w:rsidR="00AE1AB4" w:rsidRDefault="00364DB3" w:rsidP="00364DB3">
      <w:pPr>
        <w:pStyle w:val="ACbullet1"/>
      </w:pPr>
      <w:r>
        <w:t>N</w:t>
      </w:r>
      <w:r w:rsidR="00AE1AB4">
        <w:t>o food or drink service (this includes clearing of glasses while someone is smoking in the DOSA)</w:t>
      </w:r>
    </w:p>
    <w:p w14:paraId="14060316" w14:textId="581782C3" w:rsidR="00AE1AB4" w:rsidRDefault="00364DB3" w:rsidP="00364DB3">
      <w:pPr>
        <w:pStyle w:val="ACbullet1"/>
      </w:pPr>
      <w:r>
        <w:t>N</w:t>
      </w:r>
      <w:r w:rsidR="00AE1AB4">
        <w:t>o consumption of food</w:t>
      </w:r>
    </w:p>
    <w:p w14:paraId="39835F8E" w14:textId="408212B4" w:rsidR="00AE1AB4" w:rsidRDefault="00364DB3" w:rsidP="00364DB3">
      <w:pPr>
        <w:pStyle w:val="ACbullet1"/>
      </w:pPr>
      <w:r>
        <w:t>N</w:t>
      </w:r>
      <w:r w:rsidR="00AE1AB4">
        <w:t>o gaming machines</w:t>
      </w:r>
    </w:p>
    <w:p w14:paraId="7BB705F2" w14:textId="360202DB" w:rsidR="00017C50" w:rsidRDefault="00364DB3" w:rsidP="00364DB3">
      <w:pPr>
        <w:pStyle w:val="ACbullet1"/>
      </w:pPr>
      <w:r>
        <w:t>N</w:t>
      </w:r>
      <w:r w:rsidR="00AE1AB4">
        <w:t>o entertainment is to be offered or directly accessible.</w:t>
      </w:r>
    </w:p>
    <w:p w14:paraId="1DB8BCEB" w14:textId="12EDF0A2" w:rsidR="00A911B8" w:rsidRDefault="00A911B8" w:rsidP="00A911B8">
      <w:pPr>
        <w:pStyle w:val="ACBodytext"/>
      </w:pPr>
      <w:r w:rsidRPr="00A911B8">
        <w:t>All DOSAs must have a buffer on each perimeter that is adjacent to other parts of the outdoor area which may be accessed by patrons.</w:t>
      </w:r>
    </w:p>
    <w:p w14:paraId="4DBDE934" w14:textId="110C839F" w:rsidR="005A3D21" w:rsidRPr="005A3D21" w:rsidRDefault="00ED7237" w:rsidP="005A3D21">
      <w:pPr>
        <w:pStyle w:val="ACBodytext"/>
      </w:pPr>
      <w:r>
        <w:t xml:space="preserve">On completion of </w:t>
      </w:r>
      <w:r w:rsidR="005A3D21">
        <w:t xml:space="preserve">creating a </w:t>
      </w:r>
      <w:r>
        <w:t xml:space="preserve">DOSA, the licensee must notify the Commissioner for Fair Trading of its existence via </w:t>
      </w:r>
      <w:r w:rsidR="005A3D21">
        <w:t xml:space="preserve">the form available on </w:t>
      </w:r>
      <w:hyperlink r:id="rId8" w:history="1">
        <w:r w:rsidR="005A3D21" w:rsidRPr="00D43231">
          <w:rPr>
            <w:rStyle w:val="Hyperlink"/>
          </w:rPr>
          <w:t>www.act.gov.au/accessCBR</w:t>
        </w:r>
      </w:hyperlink>
      <w:r w:rsidR="005A3D21">
        <w:t xml:space="preserve">. </w:t>
      </w:r>
      <w:r w:rsidR="005A3D21" w:rsidRPr="005A3D21">
        <w:t>Failure to notify the Commissioner within 14 days</w:t>
      </w:r>
      <w:r w:rsidR="00D7346B">
        <w:t xml:space="preserve"> of a created DOSA</w:t>
      </w:r>
      <w:r w:rsidR="005A3D21" w:rsidRPr="005A3D21">
        <w:t xml:space="preserve"> is an offence </w:t>
      </w:r>
      <w:r w:rsidR="005A3D21">
        <w:t xml:space="preserve">under the </w:t>
      </w:r>
      <w:r w:rsidR="005A3D21" w:rsidRPr="00243DF8">
        <w:rPr>
          <w:i/>
        </w:rPr>
        <w:t>Smoke-Free Public Places Act 2003</w:t>
      </w:r>
      <w:r w:rsidR="005A3D21">
        <w:rPr>
          <w:i/>
        </w:rPr>
        <w:t xml:space="preserve"> </w:t>
      </w:r>
      <w:r w:rsidR="005A3D21" w:rsidRPr="005A3D21">
        <w:t>with a</w:t>
      </w:r>
      <w:r w:rsidR="005A3D21">
        <w:rPr>
          <w:i/>
        </w:rPr>
        <w:t xml:space="preserve"> </w:t>
      </w:r>
      <w:r w:rsidR="005A3D21">
        <w:t>penalty</w:t>
      </w:r>
      <w:r w:rsidR="005A3D21" w:rsidRPr="005A3D21">
        <w:t xml:space="preserve"> of </w:t>
      </w:r>
      <w:r w:rsidR="005A3D21">
        <w:t xml:space="preserve">up to </w:t>
      </w:r>
      <w:r w:rsidR="005A3D21" w:rsidRPr="005A3D21">
        <w:t>$50,000.</w:t>
      </w:r>
    </w:p>
    <w:p w14:paraId="57CB21BB" w14:textId="420197B5" w:rsidR="003657E8" w:rsidRPr="003657E8" w:rsidRDefault="00191102" w:rsidP="00F25464">
      <w:pPr>
        <w:pStyle w:val="Heading3"/>
        <w:spacing w:before="80" w:after="80"/>
      </w:pPr>
      <w:r>
        <w:t>More information:</w:t>
      </w:r>
    </w:p>
    <w:p w14:paraId="4A82FB13" w14:textId="36D4546C" w:rsidR="00ED7237" w:rsidRDefault="00ED7237" w:rsidP="00F25464">
      <w:pPr>
        <w:pStyle w:val="ACBodytext"/>
        <w:spacing w:before="60"/>
      </w:pPr>
      <w:bookmarkStart w:id="0" w:name="OLE_LINK2"/>
      <w:bookmarkEnd w:id="0"/>
      <w:r>
        <w:t xml:space="preserve">For assistance on the </w:t>
      </w:r>
      <w:r w:rsidR="00D7346B">
        <w:t xml:space="preserve">DOSA </w:t>
      </w:r>
      <w:r>
        <w:t>application process</w:t>
      </w:r>
      <w:r w:rsidR="00D7346B">
        <w:t xml:space="preserve">, including </w:t>
      </w:r>
      <w:r>
        <w:t xml:space="preserve">guidance and compliance advice, please visit the Access Canberra website, </w:t>
      </w:r>
      <w:hyperlink r:id="rId9" w:history="1">
        <w:r w:rsidRPr="00D43231">
          <w:rPr>
            <w:rStyle w:val="Hyperlink"/>
          </w:rPr>
          <w:t>www.act.gov.au/accessCBR</w:t>
        </w:r>
      </w:hyperlink>
      <w:r>
        <w:t xml:space="preserve">. </w:t>
      </w:r>
      <w:bookmarkStart w:id="1" w:name="_GoBack"/>
      <w:bookmarkEnd w:id="1"/>
    </w:p>
    <w:p w14:paraId="67FE2915" w14:textId="56A9713B" w:rsidR="002C7A24" w:rsidRPr="005233E7" w:rsidRDefault="005233E7" w:rsidP="005233E7">
      <w:pPr>
        <w:pStyle w:val="FooterAR"/>
        <w:rPr>
          <w:b/>
          <w:sz w:val="22"/>
          <w:szCs w:val="22"/>
        </w:rPr>
      </w:pPr>
      <w:r w:rsidRPr="005233E7">
        <w:rPr>
          <w:b/>
          <w:sz w:val="22"/>
          <w:szCs w:val="22"/>
        </w:rPr>
        <w:t>Disclaimer:</w:t>
      </w:r>
      <w:r w:rsidRPr="005233E7">
        <w:rPr>
          <w:sz w:val="22"/>
          <w:szCs w:val="22"/>
        </w:rPr>
        <w:t xml:space="preserve"> These are the key points relating to </w:t>
      </w:r>
      <w:r w:rsidR="00855746">
        <w:rPr>
          <w:sz w:val="22"/>
          <w:szCs w:val="22"/>
        </w:rPr>
        <w:t xml:space="preserve">a </w:t>
      </w:r>
      <w:r w:rsidR="005A3D21">
        <w:rPr>
          <w:sz w:val="22"/>
          <w:szCs w:val="22"/>
        </w:rPr>
        <w:t>Designated Outdoor Smoking Area</w:t>
      </w:r>
      <w:r w:rsidRPr="005233E7">
        <w:rPr>
          <w:sz w:val="22"/>
          <w:szCs w:val="22"/>
        </w:rPr>
        <w:t xml:space="preserve"> as outlined in the </w:t>
      </w:r>
      <w:r w:rsidR="005A3D21" w:rsidRPr="005A3D21">
        <w:rPr>
          <w:sz w:val="22"/>
          <w:szCs w:val="22"/>
        </w:rPr>
        <w:t>Smoke-Free Public Places Act 2003</w:t>
      </w:r>
      <w:r w:rsidRPr="005233E7">
        <w:rPr>
          <w:sz w:val="22"/>
          <w:szCs w:val="22"/>
        </w:rPr>
        <w:t>. This is not a detailed list of all the requirements and/or obligations you must comply with. It is your responsibility to be familiar with the</w:t>
      </w:r>
      <w:r w:rsidR="005A3D21" w:rsidRPr="005A3D21">
        <w:t xml:space="preserve"> </w:t>
      </w:r>
      <w:r w:rsidR="005A3D21" w:rsidRPr="005A3D21">
        <w:rPr>
          <w:sz w:val="22"/>
          <w:szCs w:val="22"/>
        </w:rPr>
        <w:t xml:space="preserve">Smoke-Free Public Places Act 2003 </w:t>
      </w:r>
      <w:r w:rsidR="005A3D21">
        <w:rPr>
          <w:sz w:val="22"/>
          <w:szCs w:val="22"/>
        </w:rPr>
        <w:t>as well as any compliance obligations under the</w:t>
      </w:r>
      <w:r w:rsidRPr="005233E7">
        <w:rPr>
          <w:sz w:val="22"/>
          <w:szCs w:val="22"/>
        </w:rPr>
        <w:t xml:space="preserve"> Liquor Act 2010. Failure to comply</w:t>
      </w:r>
      <w:r w:rsidR="00855746">
        <w:rPr>
          <w:sz w:val="22"/>
          <w:szCs w:val="22"/>
        </w:rPr>
        <w:t xml:space="preserve"> </w:t>
      </w:r>
      <w:r w:rsidRPr="005233E7">
        <w:rPr>
          <w:sz w:val="22"/>
          <w:szCs w:val="22"/>
        </w:rPr>
        <w:t>could result in financial penalties or occupational discipline.</w:t>
      </w:r>
    </w:p>
    <w:sectPr w:rsidR="002C7A24" w:rsidRPr="005233E7" w:rsidSect="002C7A24">
      <w:footerReference w:type="even" r:id="rId10"/>
      <w:footerReference w:type="default" r:id="rId11"/>
      <w:pgSz w:w="11907" w:h="16840" w:code="9"/>
      <w:pgMar w:top="851" w:right="1134" w:bottom="2268" w:left="1134" w:header="720" w:footer="1486" w:gutter="0"/>
      <w:cols w:space="1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178F" w14:textId="77777777" w:rsidR="00C779DB" w:rsidRDefault="00C779DB">
      <w:pPr>
        <w:spacing w:before="0" w:after="0"/>
      </w:pPr>
      <w:r>
        <w:separator/>
      </w:r>
    </w:p>
  </w:endnote>
  <w:endnote w:type="continuationSeparator" w:id="0">
    <w:p w14:paraId="7D048626" w14:textId="77777777" w:rsidR="00C779DB" w:rsidRDefault="00C779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375C" w14:textId="77777777" w:rsidR="00980097" w:rsidRDefault="00EF7F7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DE77" w14:textId="77777777" w:rsidR="004F4042" w:rsidRPr="00254EED" w:rsidRDefault="004F4042" w:rsidP="004F4042">
    <w:pPr>
      <w:pStyle w:val="FooterAR"/>
      <w:pBdr>
        <w:top w:val="single" w:sz="4" w:space="0" w:color="auto"/>
      </w:pBdr>
      <w:ind w:left="0"/>
    </w:pPr>
    <w:r w:rsidRPr="004F4042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DEF36FF" wp14:editId="5E480C6C">
          <wp:simplePos x="0" y="0"/>
          <wp:positionH relativeFrom="column">
            <wp:posOffset>3682532</wp:posOffset>
          </wp:positionH>
          <wp:positionV relativeFrom="paragraph">
            <wp:posOffset>260565</wp:posOffset>
          </wp:positionV>
          <wp:extent cx="2647950" cy="619125"/>
          <wp:effectExtent l="19050" t="0" r="0" b="0"/>
          <wp:wrapNone/>
          <wp:docPr id="8" name="Picture 3" descr="AccessCanb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Canberra_Revers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79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99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75798C" wp14:editId="03D49E37">
              <wp:simplePos x="0" y="0"/>
              <wp:positionH relativeFrom="column">
                <wp:posOffset>-1195705</wp:posOffset>
              </wp:positionH>
              <wp:positionV relativeFrom="paragraph">
                <wp:posOffset>-175260</wp:posOffset>
              </wp:positionV>
              <wp:extent cx="8064500" cy="2032000"/>
              <wp:effectExtent l="23495" t="24765" r="65405" b="482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0" cy="203200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45791" dir="2021404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3B1ED959" w14:textId="77777777" w:rsidR="004F4042" w:rsidRPr="00911244" w:rsidRDefault="004F4042" w:rsidP="004C60F1">
                          <w:pPr>
                            <w:ind w:left="1560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14:paraId="298504B9" w14:textId="77777777" w:rsidR="00911244" w:rsidRPr="00911244" w:rsidRDefault="00882228" w:rsidP="00911244">
                          <w:pPr>
                            <w:spacing w:before="80" w:after="80"/>
                            <w:ind w:left="1559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  <w:t>Easier. Simpler. Here to H</w:t>
                          </w:r>
                          <w:r w:rsidR="00911244" w:rsidRPr="00911244">
                            <w:rPr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  <w:t>elp.</w:t>
                          </w:r>
                        </w:p>
                        <w:p w14:paraId="6F12FB6E" w14:textId="77777777" w:rsidR="004F4042" w:rsidRPr="00911244" w:rsidRDefault="004F4042" w:rsidP="00911244">
                          <w:pPr>
                            <w:spacing w:before="80" w:after="80"/>
                            <w:ind w:left="1559"/>
                            <w:jc w:val="both"/>
                            <w:rPr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911244">
                            <w:rPr>
                              <w:rStyle w:val="A0"/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  <w:t>act.gov.au/</w:t>
                          </w:r>
                          <w:proofErr w:type="spellStart"/>
                          <w:r w:rsidRPr="00911244">
                            <w:rPr>
                              <w:rStyle w:val="A0"/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  <w:t>accessCBR</w:t>
                          </w:r>
                          <w:proofErr w:type="spellEnd"/>
                          <w:r w:rsidR="00911244" w:rsidRPr="00911244">
                            <w:rPr>
                              <w:rStyle w:val="A0"/>
                              <w:rFonts w:ascii="Montserrat Semi Bold" w:hAnsi="Montserrat Semi Bold"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5798C" id="Rectangle 1" o:spid="_x0000_s1026" style="position:absolute;margin-left:-94.15pt;margin-top:-13.8pt;width:635pt;height:1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" fillcolor="black [3200]" strokecolor="#f2f2f2 [3041]" strokeweight="3pt">
              <v:shadow on="t" color="#7f7f7f [1601]" opacity=".5" offset="3pt"/>
              <v:textbox>
                <w:txbxContent>
                  <w:p w14:paraId="3B1ED959" w14:textId="77777777" w:rsidR="004F4042" w:rsidRPr="00911244" w:rsidRDefault="004F4042" w:rsidP="004C60F1">
                    <w:pPr>
                      <w:ind w:left="1560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</w:pPr>
                  </w:p>
                  <w:p w14:paraId="298504B9" w14:textId="77777777" w:rsidR="00911244" w:rsidRPr="00911244" w:rsidRDefault="00882228" w:rsidP="00911244">
                    <w:pPr>
                      <w:spacing w:before="80" w:after="80"/>
                      <w:ind w:left="1559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  <w:t>Easier. Simpler. Here to H</w:t>
                    </w:r>
                    <w:r w:rsidR="00911244" w:rsidRPr="00911244">
                      <w:rPr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  <w:t>elp.</w:t>
                    </w:r>
                  </w:p>
                  <w:p w14:paraId="6F12FB6E" w14:textId="77777777" w:rsidR="004F4042" w:rsidRPr="00911244" w:rsidRDefault="004F4042" w:rsidP="00911244">
                    <w:pPr>
                      <w:spacing w:before="80" w:after="80"/>
                      <w:ind w:left="1559"/>
                      <w:jc w:val="both"/>
                      <w:rPr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</w:pPr>
                    <w:r w:rsidRPr="00911244">
                      <w:rPr>
                        <w:rStyle w:val="A0"/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  <w:t>act.gov.au/</w:t>
                    </w:r>
                    <w:proofErr w:type="spellStart"/>
                    <w:r w:rsidRPr="00911244">
                      <w:rPr>
                        <w:rStyle w:val="A0"/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  <w:t>accessCBR</w:t>
                    </w:r>
                    <w:proofErr w:type="spellEnd"/>
                    <w:r w:rsidR="00911244" w:rsidRPr="00911244">
                      <w:rPr>
                        <w:rStyle w:val="A0"/>
                        <w:rFonts w:ascii="Montserrat Semi Bold" w:hAnsi="Montserrat Semi Bold"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7D9B" w14:textId="77777777" w:rsidR="00C779DB" w:rsidRDefault="00C779DB">
      <w:pPr>
        <w:spacing w:before="0" w:after="0"/>
      </w:pPr>
      <w:r>
        <w:separator/>
      </w:r>
    </w:p>
  </w:footnote>
  <w:footnote w:type="continuationSeparator" w:id="0">
    <w:p w14:paraId="4E2AED66" w14:textId="77777777" w:rsidR="00C779DB" w:rsidRDefault="00C779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8C9"/>
    <w:multiLevelType w:val="hybridMultilevel"/>
    <w:tmpl w:val="6D2455A2"/>
    <w:lvl w:ilvl="0" w:tplc="A90EFF1A">
      <w:start w:val="1"/>
      <w:numFmt w:val="decimal"/>
      <w:pStyle w:val="AC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D7F37"/>
    <w:multiLevelType w:val="hybridMultilevel"/>
    <w:tmpl w:val="8DD0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212B"/>
    <w:multiLevelType w:val="hybridMultilevel"/>
    <w:tmpl w:val="09D6AB0C"/>
    <w:lvl w:ilvl="0" w:tplc="6F3CF378">
      <w:start w:val="1"/>
      <w:numFmt w:val="bullet"/>
      <w:pStyle w:val="AC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1475B84"/>
    <w:multiLevelType w:val="hybridMultilevel"/>
    <w:tmpl w:val="54DE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71F"/>
    <w:multiLevelType w:val="multilevel"/>
    <w:tmpl w:val="341A4B9E"/>
    <w:lvl w:ilvl="0">
      <w:start w:val="1"/>
      <w:numFmt w:val="bullet"/>
      <w:pStyle w:val="AC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5" w15:restartNumberingAfterBreak="0">
    <w:nsid w:val="679D420E"/>
    <w:multiLevelType w:val="hybridMultilevel"/>
    <w:tmpl w:val="695EDD6C"/>
    <w:lvl w:ilvl="0" w:tplc="1F80BF74">
      <w:start w:val="1"/>
      <w:numFmt w:val="bullet"/>
      <w:pStyle w:val="AC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1392C"/>
    <w:multiLevelType w:val="hybridMultilevel"/>
    <w:tmpl w:val="392A5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39B4"/>
    <w:multiLevelType w:val="hybridMultilevel"/>
    <w:tmpl w:val="C544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30A"/>
    <w:multiLevelType w:val="hybridMultilevel"/>
    <w:tmpl w:val="6BD091A0"/>
    <w:lvl w:ilvl="0" w:tplc="FD706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94"/>
    <w:rsid w:val="00002AF7"/>
    <w:rsid w:val="00002E80"/>
    <w:rsid w:val="0001033F"/>
    <w:rsid w:val="000148A1"/>
    <w:rsid w:val="000166E2"/>
    <w:rsid w:val="00017C50"/>
    <w:rsid w:val="00024DB8"/>
    <w:rsid w:val="00030F0F"/>
    <w:rsid w:val="00033095"/>
    <w:rsid w:val="00033B8B"/>
    <w:rsid w:val="00034451"/>
    <w:rsid w:val="00037BA5"/>
    <w:rsid w:val="000409CC"/>
    <w:rsid w:val="00041229"/>
    <w:rsid w:val="00042315"/>
    <w:rsid w:val="000468A5"/>
    <w:rsid w:val="00046C7E"/>
    <w:rsid w:val="00047A2F"/>
    <w:rsid w:val="0005202D"/>
    <w:rsid w:val="0005269D"/>
    <w:rsid w:val="00052CE2"/>
    <w:rsid w:val="0005427C"/>
    <w:rsid w:val="00060883"/>
    <w:rsid w:val="00061209"/>
    <w:rsid w:val="00061CB7"/>
    <w:rsid w:val="00062FC3"/>
    <w:rsid w:val="00063F53"/>
    <w:rsid w:val="00066AD1"/>
    <w:rsid w:val="00067AB9"/>
    <w:rsid w:val="00067E3F"/>
    <w:rsid w:val="00067F06"/>
    <w:rsid w:val="00070C45"/>
    <w:rsid w:val="000772E8"/>
    <w:rsid w:val="00080696"/>
    <w:rsid w:val="00084D1D"/>
    <w:rsid w:val="00093948"/>
    <w:rsid w:val="000945FC"/>
    <w:rsid w:val="000977F2"/>
    <w:rsid w:val="000A2753"/>
    <w:rsid w:val="000A31F3"/>
    <w:rsid w:val="000A5858"/>
    <w:rsid w:val="000B192F"/>
    <w:rsid w:val="000B241D"/>
    <w:rsid w:val="000B357A"/>
    <w:rsid w:val="000B416C"/>
    <w:rsid w:val="000B690B"/>
    <w:rsid w:val="000C124F"/>
    <w:rsid w:val="000D1F44"/>
    <w:rsid w:val="000D3642"/>
    <w:rsid w:val="000D3DE7"/>
    <w:rsid w:val="000D64AA"/>
    <w:rsid w:val="000D7B2A"/>
    <w:rsid w:val="000E01B8"/>
    <w:rsid w:val="000E35A9"/>
    <w:rsid w:val="000F1369"/>
    <w:rsid w:val="000F489D"/>
    <w:rsid w:val="000F7076"/>
    <w:rsid w:val="0011082B"/>
    <w:rsid w:val="00113337"/>
    <w:rsid w:val="00116A4B"/>
    <w:rsid w:val="00120DB6"/>
    <w:rsid w:val="00125E59"/>
    <w:rsid w:val="001274ED"/>
    <w:rsid w:val="00135755"/>
    <w:rsid w:val="00137F41"/>
    <w:rsid w:val="00140E63"/>
    <w:rsid w:val="001411B2"/>
    <w:rsid w:val="00147183"/>
    <w:rsid w:val="00147648"/>
    <w:rsid w:val="00147A4B"/>
    <w:rsid w:val="001509FD"/>
    <w:rsid w:val="00151389"/>
    <w:rsid w:val="00161796"/>
    <w:rsid w:val="001659C3"/>
    <w:rsid w:val="00165D31"/>
    <w:rsid w:val="00167FD8"/>
    <w:rsid w:val="00182264"/>
    <w:rsid w:val="00182F29"/>
    <w:rsid w:val="00186490"/>
    <w:rsid w:val="001868B5"/>
    <w:rsid w:val="001901D9"/>
    <w:rsid w:val="0019032A"/>
    <w:rsid w:val="00190528"/>
    <w:rsid w:val="00191102"/>
    <w:rsid w:val="001A506E"/>
    <w:rsid w:val="001A7172"/>
    <w:rsid w:val="001A7D21"/>
    <w:rsid w:val="001B5152"/>
    <w:rsid w:val="001B5B9D"/>
    <w:rsid w:val="001C60A8"/>
    <w:rsid w:val="001D03E6"/>
    <w:rsid w:val="001D47FB"/>
    <w:rsid w:val="001E00FC"/>
    <w:rsid w:val="001E0C4D"/>
    <w:rsid w:val="001E2685"/>
    <w:rsid w:val="001F14CD"/>
    <w:rsid w:val="00200493"/>
    <w:rsid w:val="00205EA2"/>
    <w:rsid w:val="00206AF0"/>
    <w:rsid w:val="00207295"/>
    <w:rsid w:val="00214621"/>
    <w:rsid w:val="002220C0"/>
    <w:rsid w:val="002246A4"/>
    <w:rsid w:val="00225168"/>
    <w:rsid w:val="00225D81"/>
    <w:rsid w:val="00227DEA"/>
    <w:rsid w:val="00232D72"/>
    <w:rsid w:val="00243DF8"/>
    <w:rsid w:val="00245203"/>
    <w:rsid w:val="002456B4"/>
    <w:rsid w:val="002519BD"/>
    <w:rsid w:val="0025564E"/>
    <w:rsid w:val="00257E4B"/>
    <w:rsid w:val="00272E11"/>
    <w:rsid w:val="0028052C"/>
    <w:rsid w:val="00284B1E"/>
    <w:rsid w:val="0028772E"/>
    <w:rsid w:val="002901DC"/>
    <w:rsid w:val="002903A5"/>
    <w:rsid w:val="00290922"/>
    <w:rsid w:val="00291845"/>
    <w:rsid w:val="002A0931"/>
    <w:rsid w:val="002A3C2D"/>
    <w:rsid w:val="002A47C5"/>
    <w:rsid w:val="002A47F8"/>
    <w:rsid w:val="002A6C99"/>
    <w:rsid w:val="002B16C5"/>
    <w:rsid w:val="002B3A89"/>
    <w:rsid w:val="002B6770"/>
    <w:rsid w:val="002B748C"/>
    <w:rsid w:val="002C494E"/>
    <w:rsid w:val="002C4BD6"/>
    <w:rsid w:val="002C7A24"/>
    <w:rsid w:val="002D0C44"/>
    <w:rsid w:val="002D3D10"/>
    <w:rsid w:val="002D741F"/>
    <w:rsid w:val="002E15CE"/>
    <w:rsid w:val="002E54EC"/>
    <w:rsid w:val="002E7C2B"/>
    <w:rsid w:val="002F14F6"/>
    <w:rsid w:val="002F4845"/>
    <w:rsid w:val="003035F1"/>
    <w:rsid w:val="0031221A"/>
    <w:rsid w:val="0031298B"/>
    <w:rsid w:val="003144A1"/>
    <w:rsid w:val="00325808"/>
    <w:rsid w:val="00326FD5"/>
    <w:rsid w:val="0032718E"/>
    <w:rsid w:val="00327C98"/>
    <w:rsid w:val="00334042"/>
    <w:rsid w:val="0033488F"/>
    <w:rsid w:val="00340363"/>
    <w:rsid w:val="003435A9"/>
    <w:rsid w:val="00350A19"/>
    <w:rsid w:val="00350BBA"/>
    <w:rsid w:val="003633D4"/>
    <w:rsid w:val="00364167"/>
    <w:rsid w:val="00364DB3"/>
    <w:rsid w:val="003657E8"/>
    <w:rsid w:val="00370197"/>
    <w:rsid w:val="00371114"/>
    <w:rsid w:val="00371DB7"/>
    <w:rsid w:val="00373693"/>
    <w:rsid w:val="00376982"/>
    <w:rsid w:val="00381A64"/>
    <w:rsid w:val="00386324"/>
    <w:rsid w:val="0039075C"/>
    <w:rsid w:val="003908E5"/>
    <w:rsid w:val="003A1497"/>
    <w:rsid w:val="003A2050"/>
    <w:rsid w:val="003A6556"/>
    <w:rsid w:val="003A74DD"/>
    <w:rsid w:val="003B2578"/>
    <w:rsid w:val="003B42E5"/>
    <w:rsid w:val="003B7CE2"/>
    <w:rsid w:val="003C0B38"/>
    <w:rsid w:val="003C2BC2"/>
    <w:rsid w:val="003C3D01"/>
    <w:rsid w:val="003C4D86"/>
    <w:rsid w:val="003C5CA1"/>
    <w:rsid w:val="003D18A9"/>
    <w:rsid w:val="003D22DE"/>
    <w:rsid w:val="003D3679"/>
    <w:rsid w:val="003D4137"/>
    <w:rsid w:val="003D53B5"/>
    <w:rsid w:val="003D6B00"/>
    <w:rsid w:val="003E232D"/>
    <w:rsid w:val="003E42E0"/>
    <w:rsid w:val="003E45FA"/>
    <w:rsid w:val="003E4738"/>
    <w:rsid w:val="003F440B"/>
    <w:rsid w:val="003F6C33"/>
    <w:rsid w:val="00401DFD"/>
    <w:rsid w:val="004020B1"/>
    <w:rsid w:val="00402C25"/>
    <w:rsid w:val="00405778"/>
    <w:rsid w:val="00410DB1"/>
    <w:rsid w:val="00416498"/>
    <w:rsid w:val="00417870"/>
    <w:rsid w:val="00420A2A"/>
    <w:rsid w:val="004212A4"/>
    <w:rsid w:val="00423CA3"/>
    <w:rsid w:val="00425FF0"/>
    <w:rsid w:val="00435884"/>
    <w:rsid w:val="00435E6A"/>
    <w:rsid w:val="00441160"/>
    <w:rsid w:val="00441D11"/>
    <w:rsid w:val="00442B9C"/>
    <w:rsid w:val="00443784"/>
    <w:rsid w:val="00444579"/>
    <w:rsid w:val="00454420"/>
    <w:rsid w:val="00457A95"/>
    <w:rsid w:val="00460520"/>
    <w:rsid w:val="00462830"/>
    <w:rsid w:val="004670B2"/>
    <w:rsid w:val="004701D1"/>
    <w:rsid w:val="00473ED1"/>
    <w:rsid w:val="004779EA"/>
    <w:rsid w:val="00480801"/>
    <w:rsid w:val="00481CB2"/>
    <w:rsid w:val="00493D80"/>
    <w:rsid w:val="00495309"/>
    <w:rsid w:val="004A003A"/>
    <w:rsid w:val="004A3D2F"/>
    <w:rsid w:val="004A4DD8"/>
    <w:rsid w:val="004A6470"/>
    <w:rsid w:val="004B44FE"/>
    <w:rsid w:val="004B7F23"/>
    <w:rsid w:val="004C4FE7"/>
    <w:rsid w:val="004C59F7"/>
    <w:rsid w:val="004C60F1"/>
    <w:rsid w:val="004E3BF4"/>
    <w:rsid w:val="004E501E"/>
    <w:rsid w:val="004E5B32"/>
    <w:rsid w:val="004F3F45"/>
    <w:rsid w:val="004F4042"/>
    <w:rsid w:val="00510DEA"/>
    <w:rsid w:val="00511720"/>
    <w:rsid w:val="00513CD6"/>
    <w:rsid w:val="00515C14"/>
    <w:rsid w:val="00517864"/>
    <w:rsid w:val="005233E7"/>
    <w:rsid w:val="00525465"/>
    <w:rsid w:val="00536956"/>
    <w:rsid w:val="00541AB8"/>
    <w:rsid w:val="00544D0B"/>
    <w:rsid w:val="0055278D"/>
    <w:rsid w:val="00555ED7"/>
    <w:rsid w:val="00564C40"/>
    <w:rsid w:val="00565FB4"/>
    <w:rsid w:val="00566404"/>
    <w:rsid w:val="00572530"/>
    <w:rsid w:val="00577972"/>
    <w:rsid w:val="0058437E"/>
    <w:rsid w:val="0058476B"/>
    <w:rsid w:val="00586F3A"/>
    <w:rsid w:val="00587343"/>
    <w:rsid w:val="005876E2"/>
    <w:rsid w:val="00587E63"/>
    <w:rsid w:val="00590F62"/>
    <w:rsid w:val="00592235"/>
    <w:rsid w:val="00592C9E"/>
    <w:rsid w:val="00593F35"/>
    <w:rsid w:val="005951BD"/>
    <w:rsid w:val="005A303C"/>
    <w:rsid w:val="005A3D21"/>
    <w:rsid w:val="005A4883"/>
    <w:rsid w:val="005A4F2B"/>
    <w:rsid w:val="005B1F3C"/>
    <w:rsid w:val="005B6FCE"/>
    <w:rsid w:val="005C2919"/>
    <w:rsid w:val="005D23F2"/>
    <w:rsid w:val="005D314B"/>
    <w:rsid w:val="005D3F6F"/>
    <w:rsid w:val="005D5A3F"/>
    <w:rsid w:val="005E238A"/>
    <w:rsid w:val="005E35C3"/>
    <w:rsid w:val="0060051C"/>
    <w:rsid w:val="006017C1"/>
    <w:rsid w:val="006073A7"/>
    <w:rsid w:val="00613831"/>
    <w:rsid w:val="0061416F"/>
    <w:rsid w:val="00616AC7"/>
    <w:rsid w:val="0062157D"/>
    <w:rsid w:val="00621E10"/>
    <w:rsid w:val="0062637E"/>
    <w:rsid w:val="006325DA"/>
    <w:rsid w:val="006358B9"/>
    <w:rsid w:val="006361AE"/>
    <w:rsid w:val="00636612"/>
    <w:rsid w:val="00642335"/>
    <w:rsid w:val="006438A7"/>
    <w:rsid w:val="00650E29"/>
    <w:rsid w:val="0065359F"/>
    <w:rsid w:val="00654372"/>
    <w:rsid w:val="00654D09"/>
    <w:rsid w:val="00667B0C"/>
    <w:rsid w:val="0067080E"/>
    <w:rsid w:val="00685EB2"/>
    <w:rsid w:val="00691BCF"/>
    <w:rsid w:val="0069252D"/>
    <w:rsid w:val="00697374"/>
    <w:rsid w:val="0069738F"/>
    <w:rsid w:val="006A00BD"/>
    <w:rsid w:val="006A0434"/>
    <w:rsid w:val="006A1CA9"/>
    <w:rsid w:val="006A6532"/>
    <w:rsid w:val="006B0E38"/>
    <w:rsid w:val="006B4D3E"/>
    <w:rsid w:val="006B56AA"/>
    <w:rsid w:val="006B5DAA"/>
    <w:rsid w:val="006C0B05"/>
    <w:rsid w:val="006C3AC5"/>
    <w:rsid w:val="006D2061"/>
    <w:rsid w:val="006E2503"/>
    <w:rsid w:val="006E460F"/>
    <w:rsid w:val="006E7106"/>
    <w:rsid w:val="006F7B65"/>
    <w:rsid w:val="00700913"/>
    <w:rsid w:val="00705236"/>
    <w:rsid w:val="007127C2"/>
    <w:rsid w:val="007136CE"/>
    <w:rsid w:val="007145ED"/>
    <w:rsid w:val="00716175"/>
    <w:rsid w:val="00726A29"/>
    <w:rsid w:val="00727119"/>
    <w:rsid w:val="00730294"/>
    <w:rsid w:val="00731BA1"/>
    <w:rsid w:val="00733974"/>
    <w:rsid w:val="00736191"/>
    <w:rsid w:val="007413E4"/>
    <w:rsid w:val="00744D15"/>
    <w:rsid w:val="00751C91"/>
    <w:rsid w:val="00756957"/>
    <w:rsid w:val="00757931"/>
    <w:rsid w:val="00760F11"/>
    <w:rsid w:val="0076133C"/>
    <w:rsid w:val="007621B2"/>
    <w:rsid w:val="00762F10"/>
    <w:rsid w:val="00763F7C"/>
    <w:rsid w:val="00765E05"/>
    <w:rsid w:val="007668A8"/>
    <w:rsid w:val="0077231A"/>
    <w:rsid w:val="007723F5"/>
    <w:rsid w:val="00774390"/>
    <w:rsid w:val="007763D8"/>
    <w:rsid w:val="007770D2"/>
    <w:rsid w:val="007805E2"/>
    <w:rsid w:val="0079173B"/>
    <w:rsid w:val="00796814"/>
    <w:rsid w:val="0079704B"/>
    <w:rsid w:val="007A1203"/>
    <w:rsid w:val="007A2F11"/>
    <w:rsid w:val="007B7F17"/>
    <w:rsid w:val="007C3FE1"/>
    <w:rsid w:val="007C65A3"/>
    <w:rsid w:val="007C762F"/>
    <w:rsid w:val="007D1067"/>
    <w:rsid w:val="007D1854"/>
    <w:rsid w:val="007D31D0"/>
    <w:rsid w:val="007D37ED"/>
    <w:rsid w:val="007D3862"/>
    <w:rsid w:val="007D6B26"/>
    <w:rsid w:val="007E09A7"/>
    <w:rsid w:val="007E0C22"/>
    <w:rsid w:val="007E32A1"/>
    <w:rsid w:val="007E5050"/>
    <w:rsid w:val="00804089"/>
    <w:rsid w:val="00805FD8"/>
    <w:rsid w:val="008069F5"/>
    <w:rsid w:val="00807B4A"/>
    <w:rsid w:val="00810AF1"/>
    <w:rsid w:val="00813D10"/>
    <w:rsid w:val="00814AEE"/>
    <w:rsid w:val="00814D89"/>
    <w:rsid w:val="00823A16"/>
    <w:rsid w:val="0083203F"/>
    <w:rsid w:val="00832706"/>
    <w:rsid w:val="00832E86"/>
    <w:rsid w:val="00844A05"/>
    <w:rsid w:val="00850953"/>
    <w:rsid w:val="00852E60"/>
    <w:rsid w:val="00853876"/>
    <w:rsid w:val="00854DDA"/>
    <w:rsid w:val="00855415"/>
    <w:rsid w:val="00855746"/>
    <w:rsid w:val="008618D2"/>
    <w:rsid w:val="00861E0D"/>
    <w:rsid w:val="00864883"/>
    <w:rsid w:val="00865F19"/>
    <w:rsid w:val="00870043"/>
    <w:rsid w:val="0087638C"/>
    <w:rsid w:val="0088195F"/>
    <w:rsid w:val="00882228"/>
    <w:rsid w:val="00887730"/>
    <w:rsid w:val="008878D6"/>
    <w:rsid w:val="008958D2"/>
    <w:rsid w:val="00896247"/>
    <w:rsid w:val="00897AE2"/>
    <w:rsid w:val="008A0404"/>
    <w:rsid w:val="008A251E"/>
    <w:rsid w:val="008A46A8"/>
    <w:rsid w:val="008A555D"/>
    <w:rsid w:val="008C1A20"/>
    <w:rsid w:val="008C3BB7"/>
    <w:rsid w:val="008C7FD2"/>
    <w:rsid w:val="008D0602"/>
    <w:rsid w:val="008D5EAC"/>
    <w:rsid w:val="008D6BB7"/>
    <w:rsid w:val="008E13EE"/>
    <w:rsid w:val="008E3E29"/>
    <w:rsid w:val="008E62A6"/>
    <w:rsid w:val="008F068E"/>
    <w:rsid w:val="009051C5"/>
    <w:rsid w:val="00905992"/>
    <w:rsid w:val="00911244"/>
    <w:rsid w:val="009115AC"/>
    <w:rsid w:val="009169D8"/>
    <w:rsid w:val="009171D8"/>
    <w:rsid w:val="00917D52"/>
    <w:rsid w:val="009273A3"/>
    <w:rsid w:val="0093265F"/>
    <w:rsid w:val="00940E2C"/>
    <w:rsid w:val="00944865"/>
    <w:rsid w:val="009456F8"/>
    <w:rsid w:val="0094593A"/>
    <w:rsid w:val="00945946"/>
    <w:rsid w:val="00945A13"/>
    <w:rsid w:val="009464A7"/>
    <w:rsid w:val="00951E03"/>
    <w:rsid w:val="00953B18"/>
    <w:rsid w:val="00961E86"/>
    <w:rsid w:val="00962518"/>
    <w:rsid w:val="00962CDD"/>
    <w:rsid w:val="00964BB7"/>
    <w:rsid w:val="0096521B"/>
    <w:rsid w:val="00975187"/>
    <w:rsid w:val="00980097"/>
    <w:rsid w:val="00981E36"/>
    <w:rsid w:val="00982D0B"/>
    <w:rsid w:val="0098420B"/>
    <w:rsid w:val="009876C6"/>
    <w:rsid w:val="0099597A"/>
    <w:rsid w:val="00996406"/>
    <w:rsid w:val="009A2F21"/>
    <w:rsid w:val="009A5B2A"/>
    <w:rsid w:val="009C6EF0"/>
    <w:rsid w:val="009C7329"/>
    <w:rsid w:val="009D3931"/>
    <w:rsid w:val="009D5769"/>
    <w:rsid w:val="009E0A13"/>
    <w:rsid w:val="009E6741"/>
    <w:rsid w:val="009E7231"/>
    <w:rsid w:val="00A0120A"/>
    <w:rsid w:val="00A0335D"/>
    <w:rsid w:val="00A03D45"/>
    <w:rsid w:val="00A06137"/>
    <w:rsid w:val="00A061B8"/>
    <w:rsid w:val="00A070FE"/>
    <w:rsid w:val="00A07E1A"/>
    <w:rsid w:val="00A1203B"/>
    <w:rsid w:val="00A1237C"/>
    <w:rsid w:val="00A14766"/>
    <w:rsid w:val="00A1499D"/>
    <w:rsid w:val="00A225E8"/>
    <w:rsid w:val="00A23149"/>
    <w:rsid w:val="00A2632E"/>
    <w:rsid w:val="00A42E9A"/>
    <w:rsid w:val="00A47788"/>
    <w:rsid w:val="00A47E3D"/>
    <w:rsid w:val="00A51A6D"/>
    <w:rsid w:val="00A53C78"/>
    <w:rsid w:val="00A5763E"/>
    <w:rsid w:val="00A614ED"/>
    <w:rsid w:val="00A64EF8"/>
    <w:rsid w:val="00A663F3"/>
    <w:rsid w:val="00A72F08"/>
    <w:rsid w:val="00A74F68"/>
    <w:rsid w:val="00A754BB"/>
    <w:rsid w:val="00A75F42"/>
    <w:rsid w:val="00A77EA4"/>
    <w:rsid w:val="00A8523A"/>
    <w:rsid w:val="00A86C53"/>
    <w:rsid w:val="00A911B8"/>
    <w:rsid w:val="00AA658C"/>
    <w:rsid w:val="00AA7C1A"/>
    <w:rsid w:val="00AB55B3"/>
    <w:rsid w:val="00AC267D"/>
    <w:rsid w:val="00AC4601"/>
    <w:rsid w:val="00AC5AF0"/>
    <w:rsid w:val="00AC64F8"/>
    <w:rsid w:val="00AE1AB4"/>
    <w:rsid w:val="00AE52FA"/>
    <w:rsid w:val="00B003A4"/>
    <w:rsid w:val="00B00C37"/>
    <w:rsid w:val="00B02572"/>
    <w:rsid w:val="00B028FA"/>
    <w:rsid w:val="00B02B1E"/>
    <w:rsid w:val="00B12782"/>
    <w:rsid w:val="00B1430D"/>
    <w:rsid w:val="00B15240"/>
    <w:rsid w:val="00B16CCF"/>
    <w:rsid w:val="00B178AD"/>
    <w:rsid w:val="00B248D7"/>
    <w:rsid w:val="00B2580E"/>
    <w:rsid w:val="00B303AF"/>
    <w:rsid w:val="00B358EC"/>
    <w:rsid w:val="00B40632"/>
    <w:rsid w:val="00B40ECE"/>
    <w:rsid w:val="00B4239B"/>
    <w:rsid w:val="00B42B61"/>
    <w:rsid w:val="00B4507C"/>
    <w:rsid w:val="00B46596"/>
    <w:rsid w:val="00B5293F"/>
    <w:rsid w:val="00B54D08"/>
    <w:rsid w:val="00B5537D"/>
    <w:rsid w:val="00B621B9"/>
    <w:rsid w:val="00B62D1F"/>
    <w:rsid w:val="00B6389F"/>
    <w:rsid w:val="00B6647F"/>
    <w:rsid w:val="00B76680"/>
    <w:rsid w:val="00B77263"/>
    <w:rsid w:val="00B80D3A"/>
    <w:rsid w:val="00B83969"/>
    <w:rsid w:val="00B84CC3"/>
    <w:rsid w:val="00B85096"/>
    <w:rsid w:val="00B95D27"/>
    <w:rsid w:val="00BB2F88"/>
    <w:rsid w:val="00BB4980"/>
    <w:rsid w:val="00BC4261"/>
    <w:rsid w:val="00BC712F"/>
    <w:rsid w:val="00BD0880"/>
    <w:rsid w:val="00BD6431"/>
    <w:rsid w:val="00BE310F"/>
    <w:rsid w:val="00BE3CFD"/>
    <w:rsid w:val="00BF6B28"/>
    <w:rsid w:val="00C02A27"/>
    <w:rsid w:val="00C32A8C"/>
    <w:rsid w:val="00C33B04"/>
    <w:rsid w:val="00C34C1C"/>
    <w:rsid w:val="00C359F8"/>
    <w:rsid w:val="00C36102"/>
    <w:rsid w:val="00C3795E"/>
    <w:rsid w:val="00C50044"/>
    <w:rsid w:val="00C51819"/>
    <w:rsid w:val="00C537D5"/>
    <w:rsid w:val="00C54568"/>
    <w:rsid w:val="00C55542"/>
    <w:rsid w:val="00C56123"/>
    <w:rsid w:val="00C57BB2"/>
    <w:rsid w:val="00C62187"/>
    <w:rsid w:val="00C62D1C"/>
    <w:rsid w:val="00C779DB"/>
    <w:rsid w:val="00C80B9D"/>
    <w:rsid w:val="00C833B5"/>
    <w:rsid w:val="00C837A4"/>
    <w:rsid w:val="00C91661"/>
    <w:rsid w:val="00CA31DD"/>
    <w:rsid w:val="00CB3342"/>
    <w:rsid w:val="00CB6D0B"/>
    <w:rsid w:val="00CC0126"/>
    <w:rsid w:val="00CC412C"/>
    <w:rsid w:val="00CC6ABC"/>
    <w:rsid w:val="00CE176F"/>
    <w:rsid w:val="00CE416B"/>
    <w:rsid w:val="00CE5718"/>
    <w:rsid w:val="00CF24C8"/>
    <w:rsid w:val="00D024CA"/>
    <w:rsid w:val="00D03790"/>
    <w:rsid w:val="00D05766"/>
    <w:rsid w:val="00D06CF5"/>
    <w:rsid w:val="00D173A4"/>
    <w:rsid w:val="00D27A0B"/>
    <w:rsid w:val="00D27F93"/>
    <w:rsid w:val="00D339C1"/>
    <w:rsid w:val="00D35AF4"/>
    <w:rsid w:val="00D3648B"/>
    <w:rsid w:val="00D37A81"/>
    <w:rsid w:val="00D40B93"/>
    <w:rsid w:val="00D42111"/>
    <w:rsid w:val="00D4564A"/>
    <w:rsid w:val="00D47905"/>
    <w:rsid w:val="00D50DE9"/>
    <w:rsid w:val="00D52252"/>
    <w:rsid w:val="00D5237E"/>
    <w:rsid w:val="00D5425C"/>
    <w:rsid w:val="00D55EB0"/>
    <w:rsid w:val="00D565AB"/>
    <w:rsid w:val="00D56624"/>
    <w:rsid w:val="00D572A8"/>
    <w:rsid w:val="00D6087C"/>
    <w:rsid w:val="00D6240D"/>
    <w:rsid w:val="00D65172"/>
    <w:rsid w:val="00D720FE"/>
    <w:rsid w:val="00D722A0"/>
    <w:rsid w:val="00D7346B"/>
    <w:rsid w:val="00D73FC9"/>
    <w:rsid w:val="00D749B4"/>
    <w:rsid w:val="00D76208"/>
    <w:rsid w:val="00D80869"/>
    <w:rsid w:val="00D81AA3"/>
    <w:rsid w:val="00D843E0"/>
    <w:rsid w:val="00DA0027"/>
    <w:rsid w:val="00DA0CFC"/>
    <w:rsid w:val="00DA302E"/>
    <w:rsid w:val="00DA320A"/>
    <w:rsid w:val="00DA420D"/>
    <w:rsid w:val="00DA5C67"/>
    <w:rsid w:val="00DC4F38"/>
    <w:rsid w:val="00DC7EA0"/>
    <w:rsid w:val="00DD6070"/>
    <w:rsid w:val="00DD71A1"/>
    <w:rsid w:val="00DE1C3E"/>
    <w:rsid w:val="00DE3318"/>
    <w:rsid w:val="00DE4B31"/>
    <w:rsid w:val="00DE63CA"/>
    <w:rsid w:val="00DF0484"/>
    <w:rsid w:val="00DF21AB"/>
    <w:rsid w:val="00DF5208"/>
    <w:rsid w:val="00E07BE3"/>
    <w:rsid w:val="00E10C37"/>
    <w:rsid w:val="00E12C79"/>
    <w:rsid w:val="00E155D9"/>
    <w:rsid w:val="00E3756B"/>
    <w:rsid w:val="00E37FA8"/>
    <w:rsid w:val="00E40127"/>
    <w:rsid w:val="00E513D9"/>
    <w:rsid w:val="00E53156"/>
    <w:rsid w:val="00E5464C"/>
    <w:rsid w:val="00E65238"/>
    <w:rsid w:val="00E67C9A"/>
    <w:rsid w:val="00E733FE"/>
    <w:rsid w:val="00E80388"/>
    <w:rsid w:val="00E80F78"/>
    <w:rsid w:val="00E83D6F"/>
    <w:rsid w:val="00E90D49"/>
    <w:rsid w:val="00EA20C9"/>
    <w:rsid w:val="00EA6023"/>
    <w:rsid w:val="00EB4651"/>
    <w:rsid w:val="00EB55F8"/>
    <w:rsid w:val="00EC09ED"/>
    <w:rsid w:val="00EC28F6"/>
    <w:rsid w:val="00EC5694"/>
    <w:rsid w:val="00EC6674"/>
    <w:rsid w:val="00ED1301"/>
    <w:rsid w:val="00ED1700"/>
    <w:rsid w:val="00ED7237"/>
    <w:rsid w:val="00ED7A5E"/>
    <w:rsid w:val="00EE67FE"/>
    <w:rsid w:val="00EF7F7E"/>
    <w:rsid w:val="00F01833"/>
    <w:rsid w:val="00F049EF"/>
    <w:rsid w:val="00F04ACA"/>
    <w:rsid w:val="00F1233C"/>
    <w:rsid w:val="00F1406D"/>
    <w:rsid w:val="00F2286D"/>
    <w:rsid w:val="00F235B9"/>
    <w:rsid w:val="00F2424C"/>
    <w:rsid w:val="00F24DFF"/>
    <w:rsid w:val="00F25464"/>
    <w:rsid w:val="00F354C8"/>
    <w:rsid w:val="00F379D4"/>
    <w:rsid w:val="00F46791"/>
    <w:rsid w:val="00F508F4"/>
    <w:rsid w:val="00F50F96"/>
    <w:rsid w:val="00F52258"/>
    <w:rsid w:val="00F52F3B"/>
    <w:rsid w:val="00F74592"/>
    <w:rsid w:val="00F76AAC"/>
    <w:rsid w:val="00F76D7B"/>
    <w:rsid w:val="00F80284"/>
    <w:rsid w:val="00F83811"/>
    <w:rsid w:val="00F908A1"/>
    <w:rsid w:val="00F95BCA"/>
    <w:rsid w:val="00F97959"/>
    <w:rsid w:val="00FA5A1B"/>
    <w:rsid w:val="00FA6FCF"/>
    <w:rsid w:val="00FB1A89"/>
    <w:rsid w:val="00FB23DB"/>
    <w:rsid w:val="00FB3D0B"/>
    <w:rsid w:val="00FB67B5"/>
    <w:rsid w:val="00FC25F6"/>
    <w:rsid w:val="00FC62A5"/>
    <w:rsid w:val="00FD0DA5"/>
    <w:rsid w:val="00FD231A"/>
    <w:rsid w:val="00FE1572"/>
    <w:rsid w:val="00FE4197"/>
    <w:rsid w:val="00FE47DA"/>
    <w:rsid w:val="00FE4EF8"/>
    <w:rsid w:val="00FE53D4"/>
    <w:rsid w:val="00FF3D10"/>
    <w:rsid w:val="00FF417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E730"/>
  <w15:docId w15:val="{B667569E-F629-476C-B75B-98EE6F7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BA5"/>
    <w:pPr>
      <w:spacing w:before="200"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0B05"/>
    <w:pPr>
      <w:keepNext/>
      <w:spacing w:before="240" w:after="240"/>
      <w:outlineLvl w:val="0"/>
    </w:pPr>
    <w:rPr>
      <w:b/>
      <w:color w:val="482D8C"/>
      <w:kern w:val="28"/>
      <w:sz w:val="60"/>
    </w:rPr>
  </w:style>
  <w:style w:type="paragraph" w:styleId="Heading2">
    <w:name w:val="heading 2"/>
    <w:aliases w:val="Heading 2 (Subheadings)"/>
    <w:basedOn w:val="Normal"/>
    <w:next w:val="Normal"/>
    <w:link w:val="Heading2Char"/>
    <w:qFormat/>
    <w:rsid w:val="009C7329"/>
    <w:pPr>
      <w:keepNext/>
      <w:spacing w:before="0" w:after="0"/>
      <w:outlineLvl w:val="1"/>
    </w:pPr>
    <w:rPr>
      <w:i/>
      <w:snapToGrid w:val="0"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autoRedefine/>
    <w:qFormat/>
    <w:rsid w:val="00245203"/>
    <w:pPr>
      <w:keepNext/>
      <w:keepLines/>
      <w:spacing w:before="120" w:after="120"/>
      <w:outlineLvl w:val="2"/>
    </w:pPr>
    <w:rPr>
      <w:b/>
      <w:bCs/>
      <w:color w:val="AB4399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E7C2B"/>
    <w:pPr>
      <w:keepNext/>
      <w:keepLines/>
      <w:spacing w:before="120" w:after="120"/>
      <w:outlineLvl w:val="3"/>
    </w:pPr>
    <w:rPr>
      <w:b/>
      <w:color w:val="482D8C"/>
      <w:sz w:val="23"/>
    </w:rPr>
  </w:style>
  <w:style w:type="paragraph" w:styleId="Heading5">
    <w:name w:val="heading 5"/>
    <w:basedOn w:val="Normal"/>
    <w:next w:val="Normal"/>
    <w:link w:val="Heading5Char"/>
    <w:autoRedefine/>
    <w:qFormat/>
    <w:rsid w:val="00D6087C"/>
    <w:pPr>
      <w:keepNext/>
      <w:spacing w:before="0" w:after="0"/>
      <w:outlineLvl w:val="4"/>
    </w:pPr>
    <w:rPr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B05"/>
    <w:rPr>
      <w:rFonts w:ascii="Calibri" w:eastAsia="Times New Roman" w:hAnsi="Calibri" w:cs="Times New Roman"/>
      <w:b/>
      <w:color w:val="482D8C"/>
      <w:kern w:val="28"/>
      <w:sz w:val="60"/>
      <w:szCs w:val="20"/>
    </w:rPr>
  </w:style>
  <w:style w:type="character" w:customStyle="1" w:styleId="Heading2Char">
    <w:name w:val="Heading 2 Char"/>
    <w:aliases w:val="Heading 2 (Subheadings) Char"/>
    <w:basedOn w:val="DefaultParagraphFont"/>
    <w:link w:val="Heading2"/>
    <w:rsid w:val="009C7329"/>
    <w:rPr>
      <w:rFonts w:ascii="Calibri" w:eastAsia="Times New Roman" w:hAnsi="Calibri" w:cs="Times New Roman"/>
      <w:i/>
      <w:snapToGrid w:val="0"/>
      <w:color w:val="000000" w:themeColor="text1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45203"/>
    <w:rPr>
      <w:rFonts w:ascii="Calibri" w:eastAsia="Times New Roman" w:hAnsi="Calibri" w:cs="Times New Roman"/>
      <w:b/>
      <w:bCs/>
      <w:color w:val="AB4399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E7C2B"/>
    <w:rPr>
      <w:rFonts w:ascii="Calibri" w:eastAsia="Times New Roman" w:hAnsi="Calibri" w:cs="Times New Roman"/>
      <w:b/>
      <w:color w:val="482D8C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D6087C"/>
    <w:rPr>
      <w:rFonts w:ascii="Calibri" w:eastAsia="Times New Roman" w:hAnsi="Calibri" w:cs="Times New Roman"/>
      <w:b/>
      <w:i/>
      <w:color w:val="000000" w:themeColor="text1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FooterAR">
    <w:name w:val="Footer AR"/>
    <w:basedOn w:val="Normal"/>
    <w:next w:val="Normal"/>
    <w:rsid w:val="00EC5694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ACBodytext">
    <w:name w:val="AC_Body text"/>
    <w:basedOn w:val="Normal"/>
    <w:link w:val="ACBodytextChar"/>
    <w:qFormat/>
    <w:rsid w:val="00EC5694"/>
    <w:pPr>
      <w:spacing w:after="60"/>
    </w:pPr>
  </w:style>
  <w:style w:type="paragraph" w:customStyle="1" w:styleId="ACbullet1">
    <w:name w:val="AC_bullet 1"/>
    <w:basedOn w:val="BodyText"/>
    <w:link w:val="ACbullet1Char"/>
    <w:qFormat/>
    <w:rsid w:val="00EC5694"/>
    <w:pPr>
      <w:numPr>
        <w:numId w:val="1"/>
      </w:numPr>
      <w:spacing w:before="0" w:after="60"/>
      <w:ind w:left="357" w:hanging="357"/>
      <w:jc w:val="both"/>
    </w:pPr>
  </w:style>
  <w:style w:type="character" w:customStyle="1" w:styleId="ACbullet1Char">
    <w:name w:val="AC_bullet 1 Char"/>
    <w:basedOn w:val="DefaultParagraphFont"/>
    <w:link w:val="ACbullet1"/>
    <w:rsid w:val="00EC5694"/>
    <w:rPr>
      <w:rFonts w:ascii="Calibri" w:eastAsia="Times New Roman" w:hAnsi="Calibri" w:cs="Times New Roman"/>
      <w:szCs w:val="20"/>
    </w:rPr>
  </w:style>
  <w:style w:type="paragraph" w:customStyle="1" w:styleId="ACnote">
    <w:name w:val="AC_note"/>
    <w:basedOn w:val="NoteHeading"/>
    <w:link w:val="ACnoteChar"/>
    <w:qFormat/>
    <w:rsid w:val="00EC5694"/>
    <w:pPr>
      <w:keepNext/>
      <w:spacing w:before="120"/>
    </w:pPr>
    <w:rPr>
      <w:b/>
      <w:sz w:val="18"/>
      <w:szCs w:val="16"/>
    </w:rPr>
  </w:style>
  <w:style w:type="character" w:customStyle="1" w:styleId="ACnoteChar">
    <w:name w:val="AC_note Char"/>
    <w:link w:val="ACnote"/>
    <w:rsid w:val="00EC5694"/>
    <w:rPr>
      <w:rFonts w:ascii="Calibri" w:eastAsia="Times New Roman" w:hAnsi="Calibri" w:cs="Times New Roman"/>
      <w:b/>
      <w:sz w:val="18"/>
      <w:szCs w:val="16"/>
    </w:rPr>
  </w:style>
  <w:style w:type="paragraph" w:customStyle="1" w:styleId="ACbullet2">
    <w:name w:val="AC_bullet 2"/>
    <w:basedOn w:val="ACbullet1"/>
    <w:link w:val="ACbullet2Char"/>
    <w:qFormat/>
    <w:rsid w:val="00EC5694"/>
    <w:pPr>
      <w:numPr>
        <w:numId w:val="2"/>
      </w:numPr>
      <w:ind w:left="630" w:hanging="273"/>
    </w:pPr>
  </w:style>
  <w:style w:type="character" w:customStyle="1" w:styleId="ACbullet2Char">
    <w:name w:val="AC_bullet 2 Char"/>
    <w:basedOn w:val="ACbullet1Char"/>
    <w:link w:val="ACbullet2"/>
    <w:rsid w:val="00EC5694"/>
    <w:rPr>
      <w:rFonts w:ascii="Calibri" w:eastAsia="Times New Roman" w:hAnsi="Calibri" w:cs="Times New Roman"/>
      <w:szCs w:val="20"/>
    </w:rPr>
  </w:style>
  <w:style w:type="paragraph" w:customStyle="1" w:styleId="ACTablefigures">
    <w:name w:val="AC_Table figures"/>
    <w:basedOn w:val="ACTabletext"/>
    <w:link w:val="ACTablefiguresChar"/>
    <w:autoRedefine/>
    <w:qFormat/>
    <w:rsid w:val="00EC5694"/>
    <w:pPr>
      <w:jc w:val="right"/>
    </w:pPr>
    <w:rPr>
      <w:bCs w:val="0"/>
    </w:rPr>
  </w:style>
  <w:style w:type="paragraph" w:customStyle="1" w:styleId="ACTabletext">
    <w:name w:val="AC_Table text"/>
    <w:basedOn w:val="Normal"/>
    <w:link w:val="ACTabletextChar"/>
    <w:autoRedefine/>
    <w:qFormat/>
    <w:rsid w:val="00EC5694"/>
    <w:pPr>
      <w:spacing w:before="0" w:after="0"/>
      <w:ind w:left="227" w:hanging="227"/>
    </w:pPr>
    <w:rPr>
      <w:bCs/>
      <w:sz w:val="20"/>
      <w:lang w:eastAsia="en-AU"/>
    </w:rPr>
  </w:style>
  <w:style w:type="character" w:customStyle="1" w:styleId="ACTablefiguresChar">
    <w:name w:val="AC_Table figures Char"/>
    <w:basedOn w:val="DefaultParagraphFont"/>
    <w:link w:val="AC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ACTabletextChar">
    <w:name w:val="AC_Table text Char"/>
    <w:basedOn w:val="DefaultParagraphFont"/>
    <w:link w:val="ACTabletext"/>
    <w:rsid w:val="00EC5694"/>
    <w:rPr>
      <w:rFonts w:ascii="Calibri" w:eastAsia="Times New Roman" w:hAnsi="Calibri" w:cs="Times New Roman"/>
      <w:bCs/>
      <w:sz w:val="20"/>
      <w:szCs w:val="20"/>
      <w:lang w:eastAsia="en-AU"/>
    </w:rPr>
  </w:style>
  <w:style w:type="paragraph" w:customStyle="1" w:styleId="ACnoteslist">
    <w:name w:val="AC_notes list"/>
    <w:basedOn w:val="Normal"/>
    <w:link w:val="ACnoteslistChar"/>
    <w:qFormat/>
    <w:rsid w:val="00EC5694"/>
    <w:pPr>
      <w:numPr>
        <w:numId w:val="3"/>
      </w:numPr>
      <w:spacing w:before="0" w:after="0"/>
    </w:pPr>
    <w:rPr>
      <w:sz w:val="18"/>
      <w:szCs w:val="24"/>
    </w:rPr>
  </w:style>
  <w:style w:type="character" w:customStyle="1" w:styleId="ACnoteslistChar">
    <w:name w:val="AC_notes list Char"/>
    <w:basedOn w:val="DefaultParagraphFont"/>
    <w:link w:val="AC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ACTableFiguresheading">
    <w:name w:val="AC_Table Figures_heading"/>
    <w:basedOn w:val="Normal"/>
    <w:link w:val="AC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ACTableFiguresheadingChar">
    <w:name w:val="AC_Table Figures_heading Char"/>
    <w:basedOn w:val="DefaultParagraphFont"/>
    <w:link w:val="AC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ACTabletextbold">
    <w:name w:val="AC_Table text bold"/>
    <w:basedOn w:val="ACTabletext"/>
    <w:qFormat/>
    <w:rsid w:val="00EC5694"/>
    <w:rPr>
      <w:b/>
    </w:rPr>
  </w:style>
  <w:style w:type="paragraph" w:customStyle="1" w:styleId="ACTableTextbolditalics">
    <w:name w:val="AC_Table Text bold italics"/>
    <w:basedOn w:val="ACTabletext"/>
    <w:qFormat/>
    <w:rsid w:val="00EC5694"/>
    <w:rPr>
      <w:b/>
      <w:i/>
    </w:rPr>
  </w:style>
  <w:style w:type="paragraph" w:customStyle="1" w:styleId="ACTableCaption">
    <w:name w:val="AC_Table Caption"/>
    <w:basedOn w:val="Caption"/>
    <w:qFormat/>
    <w:rsid w:val="00EC5694"/>
    <w:pPr>
      <w:keepNext/>
      <w:spacing w:before="240" w:after="120"/>
    </w:pPr>
    <w:rPr>
      <w:b/>
      <w:bCs/>
      <w:i w:val="0"/>
      <w:iCs w:val="0"/>
      <w:color w:val="482D8C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CTableheadingNormal">
    <w:name w:val="AC_Table_heading_Normal"/>
    <w:basedOn w:val="ACTableFiguresheading"/>
    <w:qFormat/>
    <w:rsid w:val="00EC5694"/>
    <w:pPr>
      <w:jc w:val="center"/>
    </w:p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Cbullet3">
    <w:name w:val="AC_bullet 3"/>
    <w:basedOn w:val="ACbullet2"/>
    <w:qFormat/>
    <w:rsid w:val="00EC5694"/>
    <w:pPr>
      <w:numPr>
        <w:numId w:val="4"/>
      </w:numPr>
      <w:tabs>
        <w:tab w:val="num" w:pos="360"/>
      </w:tabs>
      <w:ind w:left="993" w:hanging="276"/>
    </w:pPr>
  </w:style>
  <w:style w:type="paragraph" w:customStyle="1" w:styleId="IntroParagraph">
    <w:name w:val="Intro Paragraph"/>
    <w:basedOn w:val="ACBodytext"/>
    <w:link w:val="IntroParagraphChar"/>
    <w:qFormat/>
    <w:rsid w:val="00A1499D"/>
    <w:rPr>
      <w:color w:val="482D8C"/>
    </w:rPr>
  </w:style>
  <w:style w:type="character" w:customStyle="1" w:styleId="ACBodytextChar">
    <w:name w:val="AC_Body text Char"/>
    <w:basedOn w:val="DefaultParagraphFont"/>
    <w:link w:val="ACBodytext"/>
    <w:rsid w:val="00EC5694"/>
    <w:rPr>
      <w:rFonts w:ascii="Calibri" w:eastAsia="Times New Roman" w:hAnsi="Calibri" w:cs="Times New Roman"/>
      <w:szCs w:val="20"/>
    </w:rPr>
  </w:style>
  <w:style w:type="character" w:customStyle="1" w:styleId="IntroParagraphChar">
    <w:name w:val="Intro Paragraph Char"/>
    <w:basedOn w:val="ACBodytextChar"/>
    <w:link w:val="IntroParagraph"/>
    <w:rsid w:val="00A1499D"/>
    <w:rPr>
      <w:rFonts w:ascii="Calibri" w:eastAsia="Times New Roman" w:hAnsi="Calibri" w:cs="Times New Roman"/>
      <w:color w:val="482D8C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F404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4F4042"/>
    <w:rPr>
      <w:rFonts w:cs="Montserrat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F7F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A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A8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accessC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t.gov.au/accessC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882A-9271-41F0-9B8B-986170E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on Designated Outdoor Smoking Areas</vt:lpstr>
    </vt:vector>
  </TitlesOfParts>
  <Company>ACT Government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on Designated Outdoor Smoking Areas</dc:title>
  <dc:subject>Quick guide on Designated Outdoor Smoking Areas</dc:subject>
  <dc:creator>ACT Government</dc:creator>
  <cp:lastModifiedBy>Tang, Sindy</cp:lastModifiedBy>
  <cp:revision>3</cp:revision>
  <dcterms:created xsi:type="dcterms:W3CDTF">2019-08-21T07:06:00Z</dcterms:created>
  <dcterms:modified xsi:type="dcterms:W3CDTF">2019-09-26T00:14:00Z</dcterms:modified>
</cp:coreProperties>
</file>